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0A" w:rsidRDefault="00304F0A" w:rsidP="00BA5DDF">
      <w:pPr>
        <w:jc w:val="center"/>
        <w:rPr>
          <w:rFonts w:ascii="Century Gothic" w:hAnsi="Century Gothic" w:cs="Tahoma"/>
          <w:bCs/>
          <w:color w:val="000000"/>
          <w:lang w:eastAsia="es-CO"/>
        </w:rPr>
      </w:pPr>
    </w:p>
    <w:p w:rsidR="00304F0A" w:rsidRDefault="00BA5DDF" w:rsidP="00BA5DDF">
      <w:pPr>
        <w:jc w:val="center"/>
        <w:rPr>
          <w:rFonts w:ascii="Century Gothic" w:hAnsi="Century Gothic" w:cs="Tahoma"/>
          <w:b/>
          <w:bCs/>
          <w:color w:val="000000"/>
          <w:lang w:eastAsia="es-CO"/>
        </w:rPr>
      </w:pPr>
      <w:r w:rsidRPr="00BA5DDF">
        <w:rPr>
          <w:rFonts w:ascii="Century Gothic" w:hAnsi="Century Gothic" w:cs="Tahoma"/>
          <w:b/>
          <w:bCs/>
          <w:color w:val="000000"/>
          <w:lang w:eastAsia="es-CO"/>
        </w:rPr>
        <w:t xml:space="preserve">COMUNICADO DE PRENSA </w:t>
      </w:r>
    </w:p>
    <w:p w:rsidR="00304F0A" w:rsidRDefault="00304F0A" w:rsidP="00BA5DDF">
      <w:pPr>
        <w:jc w:val="center"/>
        <w:rPr>
          <w:rFonts w:ascii="Century Gothic" w:hAnsi="Century Gothic" w:cs="Tahoma"/>
          <w:b/>
          <w:bCs/>
          <w:color w:val="000000"/>
          <w:lang w:eastAsia="es-CO"/>
        </w:rPr>
      </w:pPr>
    </w:p>
    <w:p w:rsidR="00BA5DDF" w:rsidRDefault="00BA5DDF" w:rsidP="00BA5DDF">
      <w:pPr>
        <w:jc w:val="center"/>
        <w:rPr>
          <w:rFonts w:ascii="Century Gothic" w:hAnsi="Century Gothic" w:cs="Tahoma"/>
          <w:b/>
          <w:bCs/>
          <w:color w:val="000000"/>
          <w:lang w:eastAsia="es-CO"/>
        </w:rPr>
      </w:pPr>
      <w:r w:rsidRPr="00BA5DDF">
        <w:rPr>
          <w:rFonts w:ascii="Century Gothic" w:hAnsi="Century Gothic" w:cs="Tahoma"/>
          <w:b/>
          <w:bCs/>
          <w:color w:val="000000"/>
          <w:lang w:eastAsia="es-CO"/>
        </w:rPr>
        <w:t>AGUAS DE SUCRE</w:t>
      </w:r>
      <w:r w:rsidR="00304F0A">
        <w:rPr>
          <w:rFonts w:ascii="Century Gothic" w:hAnsi="Century Gothic" w:cs="Tahoma"/>
          <w:b/>
          <w:bCs/>
          <w:color w:val="000000"/>
          <w:lang w:eastAsia="es-CO"/>
        </w:rPr>
        <w:t xml:space="preserve"> S.A.E.S.P.</w:t>
      </w:r>
    </w:p>
    <w:p w:rsidR="00304F0A" w:rsidRDefault="00304F0A" w:rsidP="00BA5DDF">
      <w:pPr>
        <w:jc w:val="center"/>
        <w:rPr>
          <w:rFonts w:ascii="Century Gothic" w:hAnsi="Century Gothic" w:cs="Tahoma"/>
          <w:b/>
          <w:bCs/>
          <w:color w:val="000000"/>
          <w:lang w:eastAsia="es-CO"/>
        </w:rPr>
      </w:pPr>
    </w:p>
    <w:p w:rsidR="00393C23" w:rsidRDefault="00393C23" w:rsidP="00BA5DDF">
      <w:pPr>
        <w:jc w:val="center"/>
        <w:rPr>
          <w:rFonts w:ascii="Century Gothic" w:hAnsi="Century Gothic" w:cs="Tahoma"/>
          <w:b/>
          <w:bCs/>
          <w:color w:val="000000"/>
          <w:lang w:eastAsia="es-CO"/>
        </w:rPr>
      </w:pPr>
      <w:r>
        <w:rPr>
          <w:rFonts w:ascii="Century Gothic" w:hAnsi="Century Gothic" w:cs="Tahoma"/>
          <w:b/>
          <w:bCs/>
          <w:color w:val="000000"/>
          <w:lang w:eastAsia="es-CO"/>
        </w:rPr>
        <w:t>Agosto 21 de 2018</w:t>
      </w:r>
    </w:p>
    <w:p w:rsidR="00393C23" w:rsidRPr="00BA5DDF" w:rsidRDefault="00393C23" w:rsidP="00BA5DDF">
      <w:pPr>
        <w:jc w:val="center"/>
        <w:rPr>
          <w:rFonts w:ascii="Century Gothic" w:hAnsi="Century Gothic" w:cs="Tahoma"/>
          <w:b/>
          <w:bCs/>
          <w:color w:val="000000"/>
          <w:lang w:eastAsia="es-CO"/>
        </w:rPr>
      </w:pPr>
    </w:p>
    <w:p w:rsidR="00BA5DDF" w:rsidRDefault="00BA5DDF" w:rsidP="00BA5DDF">
      <w:pPr>
        <w:rPr>
          <w:rFonts w:ascii="Century Gothic" w:hAnsi="Century Gothic" w:cs="Tahoma"/>
          <w:bCs/>
          <w:color w:val="000000"/>
          <w:lang w:eastAsia="es-CO"/>
        </w:rPr>
      </w:pPr>
    </w:p>
    <w:p w:rsidR="00BA5DDF" w:rsidRDefault="00BA5DDF" w:rsidP="000419C5">
      <w:pPr>
        <w:jc w:val="both"/>
        <w:rPr>
          <w:rFonts w:ascii="Century Gothic" w:hAnsi="Century Gothic" w:cs="Tahoma"/>
          <w:bCs/>
          <w:color w:val="000000"/>
          <w:lang w:val="es-CO" w:eastAsia="es-CO"/>
        </w:rPr>
      </w:pPr>
      <w:r>
        <w:rPr>
          <w:rFonts w:ascii="Century Gothic" w:hAnsi="Century Gothic" w:cs="Tahoma"/>
          <w:bCs/>
          <w:color w:val="000000"/>
          <w:lang w:eastAsia="es-CO"/>
        </w:rPr>
        <w:t xml:space="preserve">El proyecto </w:t>
      </w:r>
      <w:r w:rsidRPr="00BA5DDF">
        <w:rPr>
          <w:rFonts w:ascii="Century Gothic" w:hAnsi="Century Gothic" w:cs="Tahoma"/>
          <w:bCs/>
          <w:color w:val="000000"/>
          <w:lang w:eastAsia="es-CO"/>
        </w:rPr>
        <w:t>O</w:t>
      </w:r>
      <w:r w:rsidRPr="00BA5DDF">
        <w:rPr>
          <w:rFonts w:ascii="Century Gothic" w:hAnsi="Century Gothic" w:cs="Tahoma"/>
          <w:bCs/>
          <w:color w:val="000000"/>
          <w:lang w:val="es-CO" w:eastAsia="es-CO"/>
        </w:rPr>
        <w:t xml:space="preserve">ptimización y ampliación del sistema de </w:t>
      </w:r>
      <w:bookmarkStart w:id="0" w:name="_GoBack"/>
      <w:r w:rsidRPr="00BA5DDF">
        <w:rPr>
          <w:rFonts w:ascii="Century Gothic" w:hAnsi="Century Gothic" w:cs="Tahoma"/>
          <w:bCs/>
          <w:color w:val="000000"/>
          <w:lang w:val="es-CO" w:eastAsia="es-CO"/>
        </w:rPr>
        <w:t xml:space="preserve">acueducto de la </w:t>
      </w:r>
      <w:r w:rsidR="00393C23">
        <w:rPr>
          <w:rFonts w:ascii="Century Gothic" w:hAnsi="Century Gothic" w:cs="Tahoma"/>
          <w:bCs/>
          <w:color w:val="000000"/>
          <w:lang w:val="es-CO" w:eastAsia="es-CO"/>
        </w:rPr>
        <w:t xml:space="preserve">cabecera municipal en </w:t>
      </w:r>
      <w:proofErr w:type="spellStart"/>
      <w:r w:rsidR="00393C23">
        <w:rPr>
          <w:rFonts w:ascii="Century Gothic" w:hAnsi="Century Gothic" w:cs="Tahoma"/>
          <w:bCs/>
          <w:color w:val="000000"/>
          <w:lang w:val="es-CO" w:eastAsia="es-CO"/>
        </w:rPr>
        <w:t>Sampués</w:t>
      </w:r>
      <w:proofErr w:type="spellEnd"/>
      <w:r w:rsidR="00393C23">
        <w:rPr>
          <w:rFonts w:ascii="Century Gothic" w:hAnsi="Century Gothic" w:cs="Tahoma"/>
          <w:bCs/>
          <w:color w:val="000000"/>
          <w:lang w:val="es-CO" w:eastAsia="es-CO"/>
        </w:rPr>
        <w:t>, F</w:t>
      </w:r>
      <w:r w:rsidRPr="00BA5DDF">
        <w:rPr>
          <w:rFonts w:ascii="Century Gothic" w:hAnsi="Century Gothic" w:cs="Tahoma"/>
          <w:bCs/>
          <w:color w:val="000000"/>
          <w:lang w:val="es-CO" w:eastAsia="es-CO"/>
        </w:rPr>
        <w:t>ase I</w:t>
      </w:r>
      <w:r w:rsidR="00393C23">
        <w:rPr>
          <w:rFonts w:ascii="Century Gothic" w:hAnsi="Century Gothic" w:cs="Tahoma"/>
          <w:bCs/>
          <w:color w:val="000000"/>
          <w:lang w:val="es-CO" w:eastAsia="es-CO"/>
        </w:rPr>
        <w:t>, es adelantado</w:t>
      </w:r>
      <w:r>
        <w:rPr>
          <w:rFonts w:ascii="Century Gothic" w:hAnsi="Century Gothic" w:cs="Tahoma"/>
          <w:bCs/>
          <w:color w:val="000000"/>
          <w:lang w:val="es-CO" w:eastAsia="es-CO"/>
        </w:rPr>
        <w:t xml:space="preserve"> por la empresa Aguas de Sucre S.A.E.S.P,</w:t>
      </w:r>
      <w:r w:rsidR="00393C23">
        <w:rPr>
          <w:rFonts w:ascii="Century Gothic" w:hAnsi="Century Gothic" w:cs="Tahoma"/>
          <w:bCs/>
          <w:color w:val="000000"/>
          <w:lang w:val="es-CO" w:eastAsia="es-CO"/>
        </w:rPr>
        <w:t xml:space="preserve"> mediante contrato LP 003- 2016, a través del contratista Consorcio Acueducto </w:t>
      </w:r>
      <w:proofErr w:type="spellStart"/>
      <w:r w:rsidR="00393C23">
        <w:rPr>
          <w:rFonts w:ascii="Century Gothic" w:hAnsi="Century Gothic" w:cs="Tahoma"/>
          <w:bCs/>
          <w:color w:val="000000"/>
          <w:lang w:val="es-CO" w:eastAsia="es-CO"/>
        </w:rPr>
        <w:t>Sampués</w:t>
      </w:r>
      <w:proofErr w:type="spellEnd"/>
      <w:r w:rsidR="00393C23">
        <w:rPr>
          <w:rFonts w:ascii="Century Gothic" w:hAnsi="Century Gothic" w:cs="Tahoma"/>
          <w:bCs/>
          <w:color w:val="000000"/>
          <w:lang w:val="es-CO" w:eastAsia="es-CO"/>
        </w:rPr>
        <w:t>, previa presentación</w:t>
      </w:r>
      <w:r>
        <w:rPr>
          <w:rFonts w:ascii="Century Gothic" w:hAnsi="Century Gothic" w:cs="Tahoma"/>
          <w:bCs/>
          <w:color w:val="000000"/>
          <w:lang w:val="es-CO" w:eastAsia="es-CO"/>
        </w:rPr>
        <w:t xml:space="preserve"> ante el Comité Técnico de Proyectos, que recomendó emitir el concepto de proyecto viable</w:t>
      </w:r>
      <w:r w:rsidR="00393C23">
        <w:rPr>
          <w:rFonts w:ascii="Century Gothic" w:hAnsi="Century Gothic" w:cs="Tahoma"/>
          <w:bCs/>
          <w:color w:val="000000"/>
          <w:lang w:val="es-CO" w:eastAsia="es-CO"/>
        </w:rPr>
        <w:t>,</w:t>
      </w:r>
      <w:r>
        <w:rPr>
          <w:rFonts w:ascii="Century Gothic" w:hAnsi="Century Gothic" w:cs="Tahoma"/>
          <w:bCs/>
          <w:color w:val="000000"/>
          <w:lang w:val="es-CO" w:eastAsia="es-CO"/>
        </w:rPr>
        <w:t xml:space="preserve"> durante la sesión número 38</w:t>
      </w:r>
      <w:r w:rsidR="00393C23">
        <w:rPr>
          <w:rFonts w:ascii="Century Gothic" w:hAnsi="Century Gothic" w:cs="Tahoma"/>
          <w:bCs/>
          <w:color w:val="000000"/>
          <w:lang w:val="es-CO" w:eastAsia="es-CO"/>
        </w:rPr>
        <w:t>,</w:t>
      </w:r>
      <w:r>
        <w:rPr>
          <w:rFonts w:ascii="Century Gothic" w:hAnsi="Century Gothic" w:cs="Tahoma"/>
          <w:bCs/>
          <w:color w:val="000000"/>
          <w:lang w:val="es-CO" w:eastAsia="es-CO"/>
        </w:rPr>
        <w:t xml:space="preserve"> llevada a cabo el 16 de noviembre de 2016.</w:t>
      </w:r>
    </w:p>
    <w:p w:rsidR="00BA5DDF" w:rsidRPr="00BA5DDF" w:rsidRDefault="00BA5DDF" w:rsidP="000419C5">
      <w:pPr>
        <w:jc w:val="both"/>
        <w:rPr>
          <w:rFonts w:ascii="Century Gothic" w:hAnsi="Century Gothic" w:cs="Tahoma"/>
          <w:bCs/>
          <w:color w:val="000000"/>
          <w:lang w:val="es-CO" w:eastAsia="es-CO"/>
        </w:rPr>
      </w:pPr>
    </w:p>
    <w:p w:rsidR="00393C23" w:rsidRDefault="00BA5DDF" w:rsidP="000419C5">
      <w:pPr>
        <w:jc w:val="both"/>
        <w:outlineLvl w:val="4"/>
        <w:rPr>
          <w:rFonts w:ascii="Century Gothic" w:hAnsi="Century Gothic" w:cs="Tahoma"/>
          <w:bCs/>
          <w:lang w:val="es-CO" w:eastAsia="es-CO"/>
        </w:rPr>
      </w:pPr>
      <w:r w:rsidRPr="00BA5DDF">
        <w:rPr>
          <w:rFonts w:ascii="Century Gothic" w:hAnsi="Century Gothic" w:cs="Tahoma"/>
          <w:bCs/>
          <w:color w:val="000000"/>
          <w:lang w:val="es-CO" w:eastAsia="es-CO"/>
        </w:rPr>
        <w:t xml:space="preserve">Valor del contrato: </w:t>
      </w:r>
      <w:r w:rsidRPr="00BA5DDF">
        <w:rPr>
          <w:rFonts w:ascii="Century Gothic" w:hAnsi="Century Gothic" w:cs="Tahoma"/>
          <w:bCs/>
          <w:lang w:val="es-CO" w:eastAsia="es-CO"/>
        </w:rPr>
        <w:t xml:space="preserve">$ 8.767.702.048. </w:t>
      </w:r>
    </w:p>
    <w:p w:rsidR="00393C23" w:rsidRDefault="00393C23" w:rsidP="000419C5">
      <w:pPr>
        <w:jc w:val="both"/>
        <w:outlineLvl w:val="4"/>
        <w:rPr>
          <w:rFonts w:ascii="Century Gothic" w:hAnsi="Century Gothic" w:cs="Tahoma"/>
          <w:bCs/>
          <w:lang w:val="es-CO" w:eastAsia="es-CO"/>
        </w:rPr>
      </w:pPr>
    </w:p>
    <w:p w:rsidR="00393C23" w:rsidRDefault="00BA5DDF" w:rsidP="000419C5">
      <w:pPr>
        <w:jc w:val="both"/>
        <w:outlineLvl w:val="4"/>
        <w:rPr>
          <w:rFonts w:ascii="Century Gothic" w:hAnsi="Century Gothic" w:cs="Tahoma"/>
          <w:bCs/>
          <w:lang w:val="es-CO" w:eastAsia="es-CO"/>
        </w:rPr>
      </w:pPr>
      <w:r w:rsidRPr="00BA5DDF">
        <w:rPr>
          <w:rFonts w:ascii="Century Gothic" w:hAnsi="Century Gothic" w:cs="Tahoma"/>
          <w:bCs/>
          <w:lang w:val="es-CO" w:eastAsia="es-CO"/>
        </w:rPr>
        <w:t>Los componentes princ</w:t>
      </w:r>
      <w:r w:rsidR="00393C23">
        <w:rPr>
          <w:rFonts w:ascii="Century Gothic" w:hAnsi="Century Gothic" w:cs="Tahoma"/>
          <w:bCs/>
          <w:lang w:val="es-CO" w:eastAsia="es-CO"/>
        </w:rPr>
        <w:t xml:space="preserve">ipales de este proyecto son: </w:t>
      </w:r>
    </w:p>
    <w:p w:rsidR="00393C23" w:rsidRPr="00393C23" w:rsidRDefault="00BA5DDF" w:rsidP="000419C5">
      <w:pPr>
        <w:pStyle w:val="Prrafodelista"/>
        <w:numPr>
          <w:ilvl w:val="0"/>
          <w:numId w:val="1"/>
        </w:numPr>
        <w:jc w:val="both"/>
        <w:outlineLvl w:val="4"/>
        <w:rPr>
          <w:rFonts w:ascii="Century Gothic" w:eastAsia="Calibri" w:hAnsi="Century Gothic" w:cs="Tahoma"/>
          <w:lang w:val="es-CO" w:eastAsia="en-US"/>
        </w:rPr>
      </w:pPr>
      <w:r w:rsidRPr="00393C23">
        <w:rPr>
          <w:rFonts w:ascii="Century Gothic" w:hAnsi="Century Gothic" w:cs="Tahoma"/>
          <w:bCs/>
          <w:iCs/>
        </w:rPr>
        <w:t xml:space="preserve">Construcción de tanque semienterrado de 1400 metros cúbicos. </w:t>
      </w:r>
    </w:p>
    <w:p w:rsidR="00393C23" w:rsidRPr="00393C23" w:rsidRDefault="00BA5DDF" w:rsidP="000419C5">
      <w:pPr>
        <w:pStyle w:val="Prrafodelista"/>
        <w:numPr>
          <w:ilvl w:val="0"/>
          <w:numId w:val="1"/>
        </w:numPr>
        <w:jc w:val="both"/>
        <w:outlineLvl w:val="4"/>
        <w:rPr>
          <w:rFonts w:ascii="Century Gothic" w:eastAsia="Calibri" w:hAnsi="Century Gothic" w:cs="Tahoma"/>
          <w:lang w:val="es-CO" w:eastAsia="en-US"/>
        </w:rPr>
      </w:pPr>
      <w:r w:rsidRPr="00393C23">
        <w:rPr>
          <w:rFonts w:ascii="Century Gothic" w:hAnsi="Century Gothic" w:cs="Tahoma"/>
          <w:bCs/>
          <w:iCs/>
        </w:rPr>
        <w:t xml:space="preserve">Construcción de Estación de </w:t>
      </w:r>
      <w:proofErr w:type="spellStart"/>
      <w:r w:rsidRPr="00393C23">
        <w:rPr>
          <w:rFonts w:ascii="Century Gothic" w:hAnsi="Century Gothic" w:cs="Tahoma"/>
          <w:bCs/>
          <w:iCs/>
        </w:rPr>
        <w:t>Rebombeo</w:t>
      </w:r>
      <w:proofErr w:type="spellEnd"/>
      <w:r w:rsidRPr="00393C23">
        <w:rPr>
          <w:rFonts w:ascii="Century Gothic" w:hAnsi="Century Gothic" w:cs="Tahoma"/>
          <w:bCs/>
          <w:iCs/>
        </w:rPr>
        <w:t xml:space="preserve">. </w:t>
      </w:r>
    </w:p>
    <w:p w:rsidR="00393C23" w:rsidRPr="00393C23" w:rsidRDefault="00BA5DDF" w:rsidP="000419C5">
      <w:pPr>
        <w:pStyle w:val="Prrafodelista"/>
        <w:numPr>
          <w:ilvl w:val="0"/>
          <w:numId w:val="1"/>
        </w:numPr>
        <w:jc w:val="both"/>
        <w:outlineLvl w:val="4"/>
        <w:rPr>
          <w:rFonts w:ascii="Century Gothic" w:eastAsia="Calibri" w:hAnsi="Century Gothic" w:cs="Tahoma"/>
          <w:lang w:val="es-CO" w:eastAsia="en-US"/>
        </w:rPr>
      </w:pPr>
      <w:r w:rsidRPr="00393C23">
        <w:rPr>
          <w:rFonts w:ascii="Century Gothic" w:hAnsi="Century Gothic" w:cs="Tahoma"/>
          <w:bCs/>
          <w:iCs/>
        </w:rPr>
        <w:t xml:space="preserve">Caseta de cloración. </w:t>
      </w:r>
    </w:p>
    <w:p w:rsidR="00393C23" w:rsidRPr="00393C23" w:rsidRDefault="00BA5DDF" w:rsidP="000419C5">
      <w:pPr>
        <w:pStyle w:val="Prrafodelista"/>
        <w:numPr>
          <w:ilvl w:val="0"/>
          <w:numId w:val="1"/>
        </w:numPr>
        <w:jc w:val="both"/>
        <w:outlineLvl w:val="4"/>
        <w:rPr>
          <w:rFonts w:ascii="Century Gothic" w:eastAsia="Calibri" w:hAnsi="Century Gothic" w:cs="Tahoma"/>
          <w:lang w:val="es-CO" w:eastAsia="en-US"/>
        </w:rPr>
      </w:pPr>
      <w:r w:rsidRPr="00393C23">
        <w:rPr>
          <w:rFonts w:ascii="Century Gothic" w:hAnsi="Century Gothic" w:cs="Tahoma"/>
          <w:bCs/>
          <w:iCs/>
        </w:rPr>
        <w:t>Suministro e instalación de tubería de PVC y R</w:t>
      </w:r>
      <w:r w:rsidR="00393C23">
        <w:rPr>
          <w:rFonts w:ascii="Century Gothic" w:hAnsi="Century Gothic" w:cs="Tahoma"/>
          <w:bCs/>
          <w:iCs/>
        </w:rPr>
        <w:t xml:space="preserve">edes de Distribución </w:t>
      </w:r>
    </w:p>
    <w:p w:rsidR="00393C23" w:rsidRPr="00393C23" w:rsidRDefault="00393C23" w:rsidP="000419C5">
      <w:pPr>
        <w:pStyle w:val="Prrafodelista"/>
        <w:numPr>
          <w:ilvl w:val="0"/>
          <w:numId w:val="1"/>
        </w:numPr>
        <w:jc w:val="both"/>
        <w:outlineLvl w:val="4"/>
        <w:rPr>
          <w:rFonts w:ascii="Century Gothic" w:eastAsia="Calibri" w:hAnsi="Century Gothic" w:cs="Tahoma"/>
          <w:lang w:val="es-CO" w:eastAsia="en-US"/>
        </w:rPr>
      </w:pPr>
      <w:r>
        <w:rPr>
          <w:rFonts w:ascii="Century Gothic" w:hAnsi="Century Gothic" w:cs="Tahoma"/>
          <w:bCs/>
          <w:iCs/>
        </w:rPr>
        <w:t>R</w:t>
      </w:r>
      <w:r w:rsidR="00BA5DDF" w:rsidRPr="00393C23">
        <w:rPr>
          <w:rFonts w:ascii="Century Gothic" w:hAnsi="Century Gothic" w:cs="Tahoma"/>
          <w:bCs/>
          <w:iCs/>
        </w:rPr>
        <w:t xml:space="preserve">ed de conducción </w:t>
      </w:r>
      <w:proofErr w:type="spellStart"/>
      <w:r w:rsidR="00BA5DDF" w:rsidRPr="00393C23">
        <w:rPr>
          <w:rFonts w:ascii="Century Gothic" w:hAnsi="Century Gothic" w:cs="Tahoma"/>
          <w:bCs/>
          <w:iCs/>
        </w:rPr>
        <w:t>Rebombeo</w:t>
      </w:r>
      <w:proofErr w:type="spellEnd"/>
      <w:r w:rsidR="00BA5DDF" w:rsidRPr="00393C23">
        <w:rPr>
          <w:rFonts w:ascii="Century Gothic" w:hAnsi="Century Gothic" w:cs="Tahoma"/>
          <w:bCs/>
          <w:iCs/>
        </w:rPr>
        <w:t xml:space="preserve">. </w:t>
      </w:r>
    </w:p>
    <w:p w:rsidR="00393C23" w:rsidRPr="00393C23" w:rsidRDefault="00BA5DDF" w:rsidP="000419C5">
      <w:pPr>
        <w:pStyle w:val="Prrafodelista"/>
        <w:numPr>
          <w:ilvl w:val="0"/>
          <w:numId w:val="1"/>
        </w:numPr>
        <w:jc w:val="both"/>
        <w:outlineLvl w:val="4"/>
        <w:rPr>
          <w:rFonts w:ascii="Century Gothic" w:eastAsia="Calibri" w:hAnsi="Century Gothic" w:cs="Tahoma"/>
          <w:lang w:val="es-CO" w:eastAsia="en-US"/>
        </w:rPr>
      </w:pPr>
      <w:r w:rsidRPr="00393C23">
        <w:rPr>
          <w:rFonts w:ascii="Century Gothic" w:hAnsi="Century Gothic" w:cs="Tahoma"/>
        </w:rPr>
        <w:t>Suministro e instalación de tubería polietileno</w:t>
      </w:r>
      <w:r w:rsidRPr="00393C23">
        <w:rPr>
          <w:rFonts w:ascii="Century Gothic" w:hAnsi="Century Gothic" w:cs="Tahoma"/>
          <w:bCs/>
          <w:iCs/>
        </w:rPr>
        <w:t xml:space="preserve"> </w:t>
      </w:r>
    </w:p>
    <w:p w:rsidR="00393C23" w:rsidRPr="00393C23" w:rsidRDefault="00BA5DDF" w:rsidP="000419C5">
      <w:pPr>
        <w:pStyle w:val="Prrafodelista"/>
        <w:numPr>
          <w:ilvl w:val="0"/>
          <w:numId w:val="1"/>
        </w:numPr>
        <w:jc w:val="both"/>
        <w:outlineLvl w:val="4"/>
        <w:rPr>
          <w:rFonts w:ascii="Century Gothic" w:eastAsia="Calibri" w:hAnsi="Century Gothic" w:cs="Tahoma"/>
          <w:lang w:val="es-CO" w:eastAsia="en-US"/>
        </w:rPr>
      </w:pPr>
      <w:r w:rsidRPr="00393C23">
        <w:rPr>
          <w:rFonts w:ascii="Century Gothic" w:hAnsi="Century Gothic" w:cs="Tahoma"/>
          <w:bCs/>
          <w:iCs/>
        </w:rPr>
        <w:t xml:space="preserve">Suministro e instalación de 3456 domiciliarias. </w:t>
      </w:r>
    </w:p>
    <w:p w:rsidR="00393C23" w:rsidRPr="00393C23" w:rsidRDefault="00BA5DDF" w:rsidP="000419C5">
      <w:pPr>
        <w:pStyle w:val="Prrafodelista"/>
        <w:numPr>
          <w:ilvl w:val="0"/>
          <w:numId w:val="1"/>
        </w:numPr>
        <w:jc w:val="both"/>
        <w:outlineLvl w:val="4"/>
        <w:rPr>
          <w:rFonts w:ascii="Century Gothic" w:eastAsia="Calibri" w:hAnsi="Century Gothic" w:cs="Tahoma"/>
          <w:lang w:val="es-CO" w:eastAsia="en-US"/>
        </w:rPr>
      </w:pPr>
      <w:r w:rsidRPr="00393C23">
        <w:rPr>
          <w:rFonts w:ascii="Century Gothic" w:hAnsi="Century Gothic" w:cs="Tahoma"/>
        </w:rPr>
        <w:t xml:space="preserve">Suministro e </w:t>
      </w:r>
      <w:r w:rsidR="00393C23">
        <w:rPr>
          <w:rFonts w:ascii="Century Gothic" w:hAnsi="Century Gothic" w:cs="Tahoma"/>
        </w:rPr>
        <w:t xml:space="preserve">instalación de </w:t>
      </w:r>
      <w:proofErr w:type="spellStart"/>
      <w:r w:rsidR="00393C23">
        <w:rPr>
          <w:rFonts w:ascii="Century Gothic" w:hAnsi="Century Gothic" w:cs="Tahoma"/>
        </w:rPr>
        <w:t>micromedidores</w:t>
      </w:r>
      <w:proofErr w:type="spellEnd"/>
      <w:r w:rsidR="00393C23">
        <w:rPr>
          <w:rFonts w:ascii="Century Gothic" w:hAnsi="Century Gothic" w:cs="Tahoma"/>
        </w:rPr>
        <w:t xml:space="preserve"> </w:t>
      </w:r>
    </w:p>
    <w:p w:rsidR="00393C23" w:rsidRPr="00393C23" w:rsidRDefault="00393C23" w:rsidP="000419C5">
      <w:pPr>
        <w:pStyle w:val="Prrafodelista"/>
        <w:numPr>
          <w:ilvl w:val="0"/>
          <w:numId w:val="1"/>
        </w:numPr>
        <w:jc w:val="both"/>
        <w:outlineLvl w:val="4"/>
        <w:rPr>
          <w:rFonts w:ascii="Century Gothic" w:eastAsia="Calibri" w:hAnsi="Century Gothic" w:cs="Tahoma"/>
          <w:lang w:val="es-CO" w:eastAsia="en-US"/>
        </w:rPr>
      </w:pPr>
      <w:r>
        <w:rPr>
          <w:rFonts w:ascii="Century Gothic" w:hAnsi="Century Gothic" w:cs="Tahoma"/>
        </w:rPr>
        <w:t>S</w:t>
      </w:r>
      <w:r w:rsidR="00BA5DDF" w:rsidRPr="00393C23">
        <w:rPr>
          <w:rFonts w:ascii="Century Gothic" w:hAnsi="Century Gothic" w:cs="Tahoma"/>
        </w:rPr>
        <w:t xml:space="preserve">uministro e instalación de hidrantes. </w:t>
      </w:r>
    </w:p>
    <w:p w:rsidR="00393C23" w:rsidRDefault="00393C23" w:rsidP="000419C5">
      <w:pPr>
        <w:ind w:left="360"/>
        <w:jc w:val="both"/>
        <w:outlineLvl w:val="4"/>
        <w:rPr>
          <w:rFonts w:ascii="Century Gothic" w:hAnsi="Century Gothic" w:cs="Tahoma"/>
          <w:lang w:val="es-CO"/>
        </w:rPr>
      </w:pPr>
    </w:p>
    <w:p w:rsidR="00BA5DDF" w:rsidRPr="00393C23" w:rsidRDefault="00BA5DDF" w:rsidP="000419C5">
      <w:pPr>
        <w:ind w:left="360"/>
        <w:jc w:val="both"/>
        <w:outlineLvl w:val="4"/>
        <w:rPr>
          <w:rFonts w:ascii="Century Gothic" w:eastAsia="Calibri" w:hAnsi="Century Gothic" w:cs="Tahoma"/>
          <w:lang w:val="es-CO" w:eastAsia="en-US"/>
        </w:rPr>
      </w:pPr>
      <w:r w:rsidRPr="00393C23">
        <w:rPr>
          <w:rFonts w:ascii="Century Gothic" w:hAnsi="Century Gothic" w:cs="Tahoma"/>
        </w:rPr>
        <w:t>Con esta obra</w:t>
      </w:r>
      <w:r w:rsidR="00393C23">
        <w:rPr>
          <w:rFonts w:ascii="Century Gothic" w:hAnsi="Century Gothic" w:cs="Tahoma"/>
        </w:rPr>
        <w:t>,</w:t>
      </w:r>
      <w:r w:rsidRPr="00393C23">
        <w:rPr>
          <w:rFonts w:ascii="Century Gothic" w:hAnsi="Century Gothic" w:cs="Tahoma"/>
        </w:rPr>
        <w:t xml:space="preserve"> que presenta un avance físico del 55.2%, se beneficiarán </w:t>
      </w:r>
      <w:proofErr w:type="gramStart"/>
      <w:r w:rsidRPr="00393C23">
        <w:rPr>
          <w:rFonts w:ascii="Century Gothic" w:eastAsia="Calibri" w:hAnsi="Century Gothic" w:cs="Tahoma"/>
          <w:lang w:val="es-CO" w:eastAsia="en-US"/>
        </w:rPr>
        <w:t>22.192  habitantes</w:t>
      </w:r>
      <w:proofErr w:type="gramEnd"/>
      <w:r w:rsidRPr="00393C23">
        <w:rPr>
          <w:rFonts w:ascii="Century Gothic" w:eastAsia="Calibri" w:hAnsi="Century Gothic" w:cs="Tahoma"/>
          <w:lang w:val="es-CO" w:eastAsia="en-US"/>
        </w:rPr>
        <w:t>.</w:t>
      </w:r>
    </w:p>
    <w:p w:rsidR="00393C23" w:rsidRPr="00304F0A" w:rsidRDefault="00393C23" w:rsidP="000419C5">
      <w:pPr>
        <w:jc w:val="both"/>
        <w:outlineLvl w:val="4"/>
        <w:rPr>
          <w:rFonts w:ascii="Century Gothic" w:eastAsia="Calibri" w:hAnsi="Century Gothic" w:cs="Tahoma"/>
          <w:b/>
          <w:lang w:val="es-CO" w:eastAsia="en-US"/>
        </w:rPr>
      </w:pPr>
    </w:p>
    <w:p w:rsidR="00393C23" w:rsidRDefault="00393C23" w:rsidP="000419C5">
      <w:pPr>
        <w:jc w:val="both"/>
        <w:outlineLvl w:val="4"/>
        <w:rPr>
          <w:rFonts w:ascii="Century Gothic" w:eastAsia="Calibri" w:hAnsi="Century Gothic" w:cs="Tahoma"/>
          <w:lang w:val="es-CO" w:eastAsia="en-US"/>
        </w:rPr>
      </w:pPr>
      <w:r w:rsidRPr="00304F0A">
        <w:rPr>
          <w:rFonts w:ascii="Century Gothic" w:eastAsia="Calibri" w:hAnsi="Century Gothic" w:cs="Tahoma"/>
          <w:b/>
          <w:lang w:val="es-CO" w:eastAsia="en-US"/>
        </w:rPr>
        <w:t>ACALARACIÓN:</w:t>
      </w:r>
      <w:r>
        <w:rPr>
          <w:rFonts w:ascii="Century Gothic" w:eastAsia="Calibri" w:hAnsi="Century Gothic" w:cs="Tahoma"/>
          <w:lang w:val="es-CO" w:eastAsia="en-US"/>
        </w:rPr>
        <w:t xml:space="preserve"> En lo que respecta al proyecto de alcantarillado que se adelanta en el municipio, la empresa Aguas de Sucre S.A.E.S.P., NO tiene competencia en él. </w:t>
      </w:r>
    </w:p>
    <w:p w:rsidR="00393C23" w:rsidRDefault="00393C23" w:rsidP="000419C5">
      <w:pPr>
        <w:jc w:val="both"/>
        <w:outlineLvl w:val="4"/>
        <w:rPr>
          <w:rFonts w:ascii="Century Gothic" w:eastAsia="Calibri" w:hAnsi="Century Gothic" w:cs="Tahoma"/>
          <w:lang w:val="es-CO" w:eastAsia="en-US"/>
        </w:rPr>
      </w:pPr>
    </w:p>
    <w:bookmarkEnd w:id="0"/>
    <w:p w:rsidR="00304F0A" w:rsidRDefault="00304F0A" w:rsidP="00BA5DDF">
      <w:pPr>
        <w:jc w:val="both"/>
        <w:outlineLvl w:val="4"/>
        <w:rPr>
          <w:rFonts w:ascii="Century Gothic" w:eastAsia="Calibri" w:hAnsi="Century Gothic" w:cs="Tahoma"/>
          <w:lang w:val="es-CO" w:eastAsia="en-US"/>
        </w:rPr>
      </w:pPr>
    </w:p>
    <w:p w:rsidR="00304F0A" w:rsidRDefault="00304F0A" w:rsidP="00BA5DDF">
      <w:pPr>
        <w:jc w:val="both"/>
        <w:outlineLvl w:val="4"/>
        <w:rPr>
          <w:rFonts w:ascii="Century Gothic" w:eastAsia="Calibri" w:hAnsi="Century Gothic" w:cs="Tahoma"/>
          <w:lang w:val="es-CO" w:eastAsia="en-US"/>
        </w:rPr>
      </w:pPr>
    </w:p>
    <w:p w:rsidR="00393C23" w:rsidRPr="00304F0A" w:rsidRDefault="00393C23" w:rsidP="00BA5DDF">
      <w:pPr>
        <w:jc w:val="both"/>
        <w:outlineLvl w:val="4"/>
        <w:rPr>
          <w:rFonts w:ascii="Century Gothic" w:eastAsia="Calibri" w:hAnsi="Century Gothic" w:cs="Tahoma"/>
          <w:b/>
          <w:i/>
          <w:sz w:val="20"/>
          <w:szCs w:val="20"/>
          <w:lang w:val="es-CO" w:eastAsia="en-US"/>
        </w:rPr>
      </w:pPr>
      <w:r w:rsidRPr="00304F0A">
        <w:rPr>
          <w:rFonts w:ascii="Century Gothic" w:eastAsia="Calibri" w:hAnsi="Century Gothic" w:cs="Tahoma"/>
          <w:b/>
          <w:i/>
          <w:sz w:val="20"/>
          <w:szCs w:val="20"/>
          <w:lang w:val="es-CO" w:eastAsia="en-US"/>
        </w:rPr>
        <w:t xml:space="preserve">Oficina de </w:t>
      </w:r>
      <w:proofErr w:type="spellStart"/>
      <w:r w:rsidRPr="00304F0A">
        <w:rPr>
          <w:rFonts w:ascii="Century Gothic" w:eastAsia="Calibri" w:hAnsi="Century Gothic" w:cs="Tahoma"/>
          <w:b/>
          <w:i/>
          <w:sz w:val="20"/>
          <w:szCs w:val="20"/>
          <w:lang w:val="es-CO" w:eastAsia="en-US"/>
        </w:rPr>
        <w:t>Comuncaciones</w:t>
      </w:r>
      <w:proofErr w:type="spellEnd"/>
    </w:p>
    <w:p w:rsidR="00393C23" w:rsidRPr="00304F0A" w:rsidRDefault="00393C23" w:rsidP="00BA5DDF">
      <w:pPr>
        <w:jc w:val="both"/>
        <w:outlineLvl w:val="4"/>
        <w:rPr>
          <w:rFonts w:ascii="Century Gothic" w:hAnsi="Century Gothic" w:cs="Tahoma"/>
          <w:b/>
          <w:bCs/>
          <w:i/>
          <w:iCs/>
          <w:sz w:val="20"/>
          <w:szCs w:val="20"/>
        </w:rPr>
      </w:pPr>
      <w:r w:rsidRPr="00304F0A">
        <w:rPr>
          <w:rFonts w:ascii="Century Gothic" w:eastAsia="Calibri" w:hAnsi="Century Gothic" w:cs="Tahoma"/>
          <w:b/>
          <w:i/>
          <w:sz w:val="20"/>
          <w:szCs w:val="20"/>
          <w:lang w:val="es-CO" w:eastAsia="en-US"/>
        </w:rPr>
        <w:t>Aguas de Sucre S.A.E.S.P</w:t>
      </w:r>
    </w:p>
    <w:p w:rsidR="00735535" w:rsidRPr="00BA5DDF" w:rsidRDefault="00735535">
      <w:pPr>
        <w:rPr>
          <w:rFonts w:ascii="Century Gothic" w:hAnsi="Century Gothic" w:cs="Tahoma"/>
        </w:rPr>
      </w:pPr>
    </w:p>
    <w:sectPr w:rsidR="00735535" w:rsidRPr="00BA5D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C0" w:rsidRDefault="00BE74C0" w:rsidP="00393C23">
      <w:r>
        <w:separator/>
      </w:r>
    </w:p>
  </w:endnote>
  <w:endnote w:type="continuationSeparator" w:id="0">
    <w:p w:rsidR="00BE74C0" w:rsidRDefault="00BE74C0" w:rsidP="0039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C0" w:rsidRDefault="00BE74C0" w:rsidP="00393C23">
      <w:r>
        <w:separator/>
      </w:r>
    </w:p>
  </w:footnote>
  <w:footnote w:type="continuationSeparator" w:id="0">
    <w:p w:rsidR="00BE74C0" w:rsidRDefault="00BE74C0" w:rsidP="00393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23" w:rsidRDefault="00393C23" w:rsidP="00304F0A">
    <w:pPr>
      <w:pStyle w:val="Encabezado"/>
      <w:tabs>
        <w:tab w:val="clear" w:pos="4419"/>
        <w:tab w:val="clear" w:pos="8838"/>
        <w:tab w:val="center" w:pos="4039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EB0D509" wp14:editId="40E9A831">
          <wp:simplePos x="0" y="0"/>
          <wp:positionH relativeFrom="column">
            <wp:posOffset>5101590</wp:posOffset>
          </wp:positionH>
          <wp:positionV relativeFrom="paragraph">
            <wp:posOffset>-374015</wp:posOffset>
          </wp:positionV>
          <wp:extent cx="971550" cy="648335"/>
          <wp:effectExtent l="0" t="0" r="0" b="0"/>
          <wp:wrapSquare wrapText="bothSides"/>
          <wp:docPr id="6" name="Imagen 2" descr="Descripción: p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d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1661938" wp14:editId="44E22121">
          <wp:simplePos x="0" y="0"/>
          <wp:positionH relativeFrom="margin">
            <wp:align>left</wp:align>
          </wp:positionH>
          <wp:positionV relativeFrom="paragraph">
            <wp:posOffset>-325754</wp:posOffset>
          </wp:positionV>
          <wp:extent cx="723900" cy="533058"/>
          <wp:effectExtent l="0" t="0" r="0" b="635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0386" t="25063" r="30704" b="29184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3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F0A">
      <w:tab/>
    </w:r>
  </w:p>
  <w:p w:rsidR="00393C23" w:rsidRDefault="00393C23" w:rsidP="00393C23">
    <w:pPr>
      <w:pStyle w:val="Encabezado"/>
      <w:tabs>
        <w:tab w:val="clear" w:pos="4419"/>
        <w:tab w:val="clear" w:pos="8838"/>
        <w:tab w:val="left" w:pos="2100"/>
      </w:tabs>
    </w:pPr>
    <w:proofErr w:type="spellStart"/>
    <w:r w:rsidRPr="00E24BA4">
      <w:rPr>
        <w:rFonts w:ascii="Arial" w:hAnsi="Arial" w:cs="Arial"/>
        <w:b/>
        <w:color w:val="5B9BD5" w:themeColor="accent1"/>
        <w:sz w:val="18"/>
        <w:szCs w:val="18"/>
      </w:rPr>
      <w:t>Nit</w:t>
    </w:r>
    <w:proofErr w:type="spellEnd"/>
    <w:r w:rsidRPr="00E24BA4">
      <w:rPr>
        <w:rFonts w:ascii="Arial" w:hAnsi="Arial" w:cs="Arial"/>
        <w:b/>
        <w:color w:val="5B9BD5" w:themeColor="accent1"/>
        <w:sz w:val="18"/>
        <w:szCs w:val="18"/>
      </w:rPr>
      <w:t>:</w:t>
    </w:r>
    <w:r>
      <w:rPr>
        <w:rFonts w:ascii="Arial" w:hAnsi="Arial" w:cs="Arial"/>
        <w:b/>
        <w:color w:val="5B9BD5" w:themeColor="accent1"/>
        <w:sz w:val="18"/>
        <w:szCs w:val="18"/>
      </w:rPr>
      <w:t xml:space="preserve"> </w:t>
    </w:r>
    <w:r w:rsidRPr="00E24BA4">
      <w:rPr>
        <w:rFonts w:ascii="Arial" w:hAnsi="Arial" w:cs="Arial"/>
        <w:b/>
        <w:color w:val="5B9BD5" w:themeColor="accent1"/>
        <w:sz w:val="18"/>
        <w:szCs w:val="18"/>
      </w:rPr>
      <w:t>900258919-6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A28"/>
    <w:multiLevelType w:val="hybridMultilevel"/>
    <w:tmpl w:val="02B08F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DF"/>
    <w:rsid w:val="000419C5"/>
    <w:rsid w:val="000F7DA7"/>
    <w:rsid w:val="00304F0A"/>
    <w:rsid w:val="00393C23"/>
    <w:rsid w:val="00735535"/>
    <w:rsid w:val="00BA5DDF"/>
    <w:rsid w:val="00BE74C0"/>
    <w:rsid w:val="00D0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17E6"/>
  <w15:chartTrackingRefBased/>
  <w15:docId w15:val="{955D64E8-CDAA-4EF6-83DE-4BEFF69E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C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3C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3C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93C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C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F0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apolinaraseguramiento@hotmail.com</dc:creator>
  <cp:keywords/>
  <dc:description/>
  <cp:lastModifiedBy>apolinaraseguramiento@hotmail.com</cp:lastModifiedBy>
  <cp:revision>2</cp:revision>
  <cp:lastPrinted>2018-08-21T22:11:00Z</cp:lastPrinted>
  <dcterms:created xsi:type="dcterms:W3CDTF">2018-08-21T22:23:00Z</dcterms:created>
  <dcterms:modified xsi:type="dcterms:W3CDTF">2018-08-21T22:23:00Z</dcterms:modified>
</cp:coreProperties>
</file>